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C99" w:rsidRDefault="00437C99" w:rsidP="00437C99">
      <w:pPr>
        <w:spacing w:line="480" w:lineRule="auto"/>
        <w:ind w:firstLine="720"/>
        <w:jc w:val="center"/>
        <w:rPr>
          <w:rFonts w:ascii="Times New Roman" w:hAnsi="Times New Roman" w:cs="Times New Roman"/>
          <w:sz w:val="24"/>
          <w:szCs w:val="24"/>
        </w:rPr>
      </w:pPr>
    </w:p>
    <w:p w:rsidR="00AC5E9E" w:rsidRDefault="00AC5E9E" w:rsidP="00437C99">
      <w:pPr>
        <w:spacing w:line="480" w:lineRule="auto"/>
        <w:ind w:firstLine="720"/>
        <w:jc w:val="center"/>
        <w:rPr>
          <w:rFonts w:ascii="Times New Roman" w:hAnsi="Times New Roman" w:cs="Times New Roman"/>
          <w:sz w:val="24"/>
          <w:szCs w:val="24"/>
        </w:rPr>
      </w:pPr>
    </w:p>
    <w:p w:rsidR="00437C99" w:rsidRDefault="00437C99" w:rsidP="00437C99">
      <w:pPr>
        <w:spacing w:line="480" w:lineRule="auto"/>
        <w:ind w:firstLine="720"/>
        <w:jc w:val="center"/>
        <w:rPr>
          <w:rFonts w:ascii="Times New Roman" w:hAnsi="Times New Roman" w:cs="Times New Roman"/>
          <w:sz w:val="24"/>
          <w:szCs w:val="24"/>
        </w:rPr>
      </w:pPr>
    </w:p>
    <w:p w:rsidR="00437C99" w:rsidRDefault="00437C99" w:rsidP="00437C99">
      <w:pPr>
        <w:spacing w:line="480" w:lineRule="auto"/>
        <w:ind w:firstLine="720"/>
        <w:jc w:val="center"/>
        <w:rPr>
          <w:rFonts w:ascii="Times New Roman" w:hAnsi="Times New Roman" w:cs="Times New Roman"/>
          <w:sz w:val="24"/>
          <w:szCs w:val="24"/>
        </w:rPr>
      </w:pPr>
    </w:p>
    <w:p w:rsidR="00437C99" w:rsidRDefault="00437C99" w:rsidP="00437C99">
      <w:pPr>
        <w:spacing w:line="480" w:lineRule="auto"/>
        <w:ind w:firstLine="720"/>
        <w:jc w:val="center"/>
        <w:rPr>
          <w:rFonts w:ascii="Times New Roman" w:hAnsi="Times New Roman" w:cs="Times New Roman"/>
          <w:sz w:val="24"/>
          <w:szCs w:val="24"/>
        </w:rPr>
      </w:pPr>
    </w:p>
    <w:p w:rsidR="00437C99" w:rsidRDefault="00437C99" w:rsidP="00437C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Special Education Experience</w:t>
      </w:r>
    </w:p>
    <w:p w:rsidR="00437C99" w:rsidRDefault="00437C99" w:rsidP="00437C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rsidR="00437C99" w:rsidRDefault="00437C99" w:rsidP="00437C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37C99" w:rsidRDefault="00437C99" w:rsidP="00437C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37C99" w:rsidRDefault="00437C99" w:rsidP="00437C99">
      <w:pPr>
        <w:rPr>
          <w:rFonts w:ascii="Times New Roman" w:hAnsi="Times New Roman" w:cs="Times New Roman"/>
          <w:sz w:val="24"/>
          <w:szCs w:val="24"/>
        </w:rPr>
      </w:pPr>
    </w:p>
    <w:p w:rsidR="00437C99" w:rsidRDefault="00437C99" w:rsidP="00437C99">
      <w:pPr>
        <w:spacing w:line="480" w:lineRule="auto"/>
        <w:ind w:firstLine="720"/>
        <w:jc w:val="center"/>
        <w:rPr>
          <w:rFonts w:ascii="Times New Roman" w:hAnsi="Times New Roman" w:cs="Times New Roman"/>
          <w:sz w:val="24"/>
          <w:szCs w:val="24"/>
        </w:rPr>
      </w:pPr>
    </w:p>
    <w:p w:rsidR="00437C99" w:rsidRDefault="00437C99" w:rsidP="00437C99">
      <w:pPr>
        <w:rPr>
          <w:rFonts w:ascii="Times New Roman" w:hAnsi="Times New Roman" w:cs="Times New Roman"/>
          <w:sz w:val="24"/>
          <w:szCs w:val="24"/>
        </w:rPr>
      </w:pPr>
      <w:r>
        <w:rPr>
          <w:rFonts w:ascii="Times New Roman" w:hAnsi="Times New Roman" w:cs="Times New Roman"/>
          <w:sz w:val="24"/>
          <w:szCs w:val="24"/>
        </w:rPr>
        <w:br w:type="page"/>
      </w:r>
    </w:p>
    <w:p w:rsidR="00437C99" w:rsidRDefault="00437C99" w:rsidP="00437C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Special Education Experience</w:t>
      </w:r>
    </w:p>
    <w:p w:rsidR="002200EF" w:rsidRPr="00C80514" w:rsidRDefault="002200EF" w:rsidP="00437C99">
      <w:pPr>
        <w:spacing w:line="480" w:lineRule="auto"/>
        <w:ind w:firstLine="720"/>
        <w:jc w:val="center"/>
        <w:rPr>
          <w:rFonts w:ascii="Times New Roman" w:hAnsi="Times New Roman" w:cs="Times New Roman"/>
          <w:b/>
          <w:sz w:val="24"/>
          <w:szCs w:val="24"/>
        </w:rPr>
      </w:pPr>
      <w:r w:rsidRPr="00C80514">
        <w:rPr>
          <w:rFonts w:ascii="Times New Roman" w:hAnsi="Times New Roman" w:cs="Times New Roman"/>
          <w:b/>
          <w:sz w:val="24"/>
          <w:szCs w:val="24"/>
        </w:rPr>
        <w:t>PART 3</w:t>
      </w:r>
    </w:p>
    <w:p w:rsidR="00437C99" w:rsidRPr="003420B9" w:rsidRDefault="00437C99" w:rsidP="00437C99">
      <w:pPr>
        <w:spacing w:line="480" w:lineRule="auto"/>
        <w:ind w:firstLine="720"/>
        <w:rPr>
          <w:rFonts w:ascii="Times New Roman" w:hAnsi="Times New Roman" w:cs="Times New Roman"/>
          <w:sz w:val="24"/>
          <w:szCs w:val="24"/>
        </w:rPr>
      </w:pPr>
      <w:r w:rsidRPr="003420B9">
        <w:rPr>
          <w:rFonts w:ascii="Times New Roman" w:hAnsi="Times New Roman" w:cs="Times New Roman"/>
          <w:sz w:val="24"/>
          <w:szCs w:val="24"/>
        </w:rPr>
        <w:t xml:space="preserve">The video description of the SQ3R is clear and precise and highlights the key elements and benefits of the SQ3R strategy. According to the video, SQ3R is a reading comprehension strategy that allows students to think while they are reading </w:t>
      </w:r>
      <w:r w:rsidR="00183A97">
        <w:rPr>
          <w:rFonts w:ascii="Times New Roman" w:hAnsi="Times New Roman" w:cs="Times New Roman"/>
          <w:sz w:val="24"/>
          <w:szCs w:val="24"/>
        </w:rPr>
        <w:t xml:space="preserve">a </w:t>
      </w:r>
      <w:r w:rsidRPr="003420B9">
        <w:rPr>
          <w:rFonts w:ascii="Times New Roman" w:hAnsi="Times New Roman" w:cs="Times New Roman"/>
          <w:sz w:val="24"/>
          <w:szCs w:val="24"/>
        </w:rPr>
        <w:t>text. It enables students to improve their reading skills and comprehend</w:t>
      </w:r>
      <w:r w:rsidR="00183A97">
        <w:rPr>
          <w:rFonts w:ascii="Times New Roman" w:hAnsi="Times New Roman" w:cs="Times New Roman"/>
          <w:sz w:val="24"/>
          <w:szCs w:val="24"/>
        </w:rPr>
        <w:t xml:space="preserve"> a</w:t>
      </w:r>
      <w:r w:rsidRPr="003420B9">
        <w:rPr>
          <w:rFonts w:ascii="Times New Roman" w:hAnsi="Times New Roman" w:cs="Times New Roman"/>
          <w:sz w:val="24"/>
          <w:szCs w:val="24"/>
        </w:rPr>
        <w:t xml:space="preserve"> text for the first time by becoming effective leaders. The SQ3R strategy is an abbreviation of the five steps followed, i.e., survey, question, read, recite, and review (Asiri&amp; Momani, 2017). With the survey, students gain an initial understanding of the text from perusing the topic</w:t>
      </w:r>
      <w:r w:rsidR="00183A97">
        <w:rPr>
          <w:rFonts w:ascii="Times New Roman" w:hAnsi="Times New Roman" w:cs="Times New Roman"/>
          <w:sz w:val="24"/>
          <w:szCs w:val="24"/>
        </w:rPr>
        <w:t>’s</w:t>
      </w:r>
      <w:r w:rsidRPr="003420B9">
        <w:rPr>
          <w:rFonts w:ascii="Times New Roman" w:hAnsi="Times New Roman" w:cs="Times New Roman"/>
          <w:sz w:val="24"/>
          <w:szCs w:val="24"/>
        </w:rPr>
        <w:t xml:space="preserve"> headings, charts, summaries, and bolded text. </w:t>
      </w:r>
      <w:r w:rsidR="00183A97" w:rsidRPr="003420B9">
        <w:rPr>
          <w:rFonts w:ascii="Times New Roman" w:hAnsi="Times New Roman" w:cs="Times New Roman"/>
          <w:sz w:val="24"/>
          <w:szCs w:val="24"/>
        </w:rPr>
        <w:t>Surveys help</w:t>
      </w:r>
      <w:r w:rsidRPr="003420B9">
        <w:rPr>
          <w:rFonts w:ascii="Times New Roman" w:hAnsi="Times New Roman" w:cs="Times New Roman"/>
          <w:sz w:val="24"/>
          <w:szCs w:val="24"/>
        </w:rPr>
        <w:t xml:space="preserve"> </w:t>
      </w:r>
      <w:r w:rsidR="00183A97">
        <w:rPr>
          <w:rFonts w:ascii="Times New Roman" w:hAnsi="Times New Roman" w:cs="Times New Roman"/>
          <w:sz w:val="24"/>
          <w:szCs w:val="24"/>
        </w:rPr>
        <w:t xml:space="preserve">to </w:t>
      </w:r>
      <w:r w:rsidRPr="003420B9">
        <w:rPr>
          <w:rFonts w:ascii="Times New Roman" w:hAnsi="Times New Roman" w:cs="Times New Roman"/>
          <w:sz w:val="24"/>
          <w:szCs w:val="24"/>
        </w:rPr>
        <w:t>build connections about w</w:t>
      </w:r>
      <w:r w:rsidR="00183A97">
        <w:rPr>
          <w:rFonts w:ascii="Times New Roman" w:hAnsi="Times New Roman" w:cs="Times New Roman"/>
          <w:sz w:val="24"/>
          <w:szCs w:val="24"/>
        </w:rPr>
        <w:t xml:space="preserve">hat to expect in the text and then there is </w:t>
      </w:r>
      <w:r w:rsidR="00183A97" w:rsidRPr="003420B9">
        <w:rPr>
          <w:rFonts w:ascii="Times New Roman" w:hAnsi="Times New Roman" w:cs="Times New Roman"/>
          <w:sz w:val="24"/>
          <w:szCs w:val="24"/>
        </w:rPr>
        <w:t xml:space="preserve">questioning </w:t>
      </w:r>
      <w:r w:rsidR="00183A97">
        <w:rPr>
          <w:rFonts w:ascii="Times New Roman" w:hAnsi="Times New Roman" w:cs="Times New Roman"/>
          <w:sz w:val="24"/>
          <w:szCs w:val="24"/>
        </w:rPr>
        <w:t xml:space="preserve">on </w:t>
      </w:r>
      <w:r w:rsidRPr="003420B9">
        <w:rPr>
          <w:rFonts w:ascii="Times New Roman" w:hAnsi="Times New Roman" w:cs="Times New Roman"/>
          <w:sz w:val="24"/>
          <w:szCs w:val="24"/>
        </w:rPr>
        <w:t xml:space="preserve">what to expect from </w:t>
      </w:r>
      <w:r w:rsidR="00183A97" w:rsidRPr="003420B9">
        <w:rPr>
          <w:rFonts w:ascii="Times New Roman" w:hAnsi="Times New Roman" w:cs="Times New Roman"/>
          <w:sz w:val="24"/>
          <w:szCs w:val="24"/>
        </w:rPr>
        <w:t xml:space="preserve">reading </w:t>
      </w:r>
      <w:r w:rsidR="00183A97">
        <w:rPr>
          <w:rFonts w:ascii="Times New Roman" w:hAnsi="Times New Roman" w:cs="Times New Roman"/>
          <w:sz w:val="24"/>
          <w:szCs w:val="24"/>
        </w:rPr>
        <w:t xml:space="preserve">or </w:t>
      </w:r>
      <w:r w:rsidRPr="003420B9">
        <w:rPr>
          <w:rFonts w:ascii="Times New Roman" w:hAnsi="Times New Roman" w:cs="Times New Roman"/>
          <w:sz w:val="24"/>
          <w:szCs w:val="24"/>
        </w:rPr>
        <w:t xml:space="preserve">the text. Once readers establish the questions, the next step is reading where these questions are answered. Establishing questions from the text preview helps improve the reader's ability to focus. As students continue with their reading, they note down or recite answers relating to the questions they had established. Once the reading is done, students must conduct a text review to answer pending questions or review the answers to the questions they had answered. </w:t>
      </w:r>
    </w:p>
    <w:p w:rsidR="00437C99" w:rsidRPr="003420B9" w:rsidRDefault="00437C99" w:rsidP="00437C99">
      <w:pPr>
        <w:spacing w:line="480" w:lineRule="auto"/>
        <w:ind w:firstLine="720"/>
        <w:rPr>
          <w:rFonts w:ascii="Times New Roman" w:hAnsi="Times New Roman" w:cs="Times New Roman"/>
          <w:sz w:val="24"/>
          <w:szCs w:val="24"/>
        </w:rPr>
      </w:pPr>
      <w:r w:rsidRPr="003420B9">
        <w:rPr>
          <w:rFonts w:ascii="Times New Roman" w:hAnsi="Times New Roman" w:cs="Times New Roman"/>
          <w:sz w:val="24"/>
          <w:szCs w:val="24"/>
        </w:rPr>
        <w:t xml:space="preserve">One of the key strengths of the SQ3R strategy is that it helps readers absorb written information by establishing a dependable framework where the facts can fit from reading the text. It also allows students to summarize text into keynotes for their own reference. The major weakness is that going through the five steps is time-consuming, and sometimes such time may not be available to students (Gurning&amp;Siregar, 2017). Reading a mathematics text may not favor this strategy, too, because understanding mathematics entails practicing calculations. </w:t>
      </w:r>
    </w:p>
    <w:p w:rsidR="00437C99" w:rsidRPr="003420B9" w:rsidRDefault="00437C99" w:rsidP="00437C99">
      <w:pPr>
        <w:spacing w:line="480" w:lineRule="auto"/>
        <w:ind w:firstLine="720"/>
        <w:rPr>
          <w:rFonts w:ascii="Times New Roman" w:hAnsi="Times New Roman" w:cs="Times New Roman"/>
          <w:sz w:val="24"/>
          <w:szCs w:val="24"/>
        </w:rPr>
      </w:pPr>
      <w:r w:rsidRPr="003420B9">
        <w:rPr>
          <w:rFonts w:ascii="Times New Roman" w:hAnsi="Times New Roman" w:cs="Times New Roman"/>
          <w:sz w:val="24"/>
          <w:szCs w:val="24"/>
        </w:rPr>
        <w:lastRenderedPageBreak/>
        <w:t>This comprehension strategy is beneficial to adolescent students who read through text but have trouble comprehending what they have read because it activates readers' thinking, which helps in reviewing and understanding while reading</w:t>
      </w:r>
      <w:r w:rsidR="00183A97">
        <w:rPr>
          <w:rFonts w:ascii="Times New Roman" w:hAnsi="Times New Roman" w:cs="Times New Roman"/>
          <w:sz w:val="24"/>
          <w:szCs w:val="24"/>
        </w:rPr>
        <w:t xml:space="preserve"> a</w:t>
      </w:r>
      <w:r w:rsidRPr="003420B9">
        <w:rPr>
          <w:rFonts w:ascii="Times New Roman" w:hAnsi="Times New Roman" w:cs="Times New Roman"/>
          <w:sz w:val="24"/>
          <w:szCs w:val="24"/>
        </w:rPr>
        <w:t xml:space="preserve"> text. The strategy dissuades cramming since students have to review and make notes while reading.      </w:t>
      </w:r>
    </w:p>
    <w:p w:rsidR="00437C99" w:rsidRDefault="00437C99" w:rsidP="00437C99">
      <w:pPr>
        <w:spacing w:before="100" w:beforeAutospacing="1" w:after="100" w:afterAutospacing="1" w:line="480" w:lineRule="auto"/>
        <w:ind w:left="720" w:firstLine="720"/>
        <w:rPr>
          <w:rFonts w:ascii="Times New Roman" w:eastAsia="Times New Roman" w:hAnsi="Times New Roman" w:cs="Times New Roman"/>
          <w:color w:val="000000"/>
          <w:sz w:val="24"/>
          <w:szCs w:val="24"/>
        </w:rPr>
      </w:pPr>
    </w:p>
    <w:p w:rsidR="00437C99" w:rsidRDefault="00437C99" w:rsidP="00437C99">
      <w:pPr>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437C99" w:rsidRPr="00AF438E" w:rsidRDefault="00437C99" w:rsidP="00437C99">
      <w:pPr>
        <w:spacing w:before="100" w:beforeAutospacing="1" w:after="100" w:afterAutospacing="1" w:line="480" w:lineRule="auto"/>
        <w:ind w:left="720" w:hanging="720"/>
        <w:jc w:val="center"/>
        <w:rPr>
          <w:rFonts w:ascii="Times New Roman" w:eastAsia="Times New Roman" w:hAnsi="Times New Roman" w:cs="Times New Roman"/>
          <w:color w:val="000000"/>
          <w:sz w:val="24"/>
          <w:szCs w:val="24"/>
        </w:rPr>
      </w:pPr>
      <w:r w:rsidRPr="00AF438E">
        <w:rPr>
          <w:rFonts w:ascii="Times New Roman" w:eastAsia="Times New Roman" w:hAnsi="Times New Roman" w:cs="Times New Roman"/>
          <w:color w:val="000000"/>
          <w:sz w:val="24"/>
          <w:szCs w:val="24"/>
        </w:rPr>
        <w:lastRenderedPageBreak/>
        <w:t>References</w:t>
      </w:r>
    </w:p>
    <w:p w:rsidR="00437C99" w:rsidRPr="00AF438E" w:rsidRDefault="00437C99" w:rsidP="00437C99">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AF438E">
        <w:rPr>
          <w:rFonts w:ascii="Times New Roman" w:hAnsi="Times New Roman" w:cs="Times New Roman"/>
          <w:color w:val="222222"/>
          <w:sz w:val="24"/>
          <w:szCs w:val="24"/>
          <w:shd w:val="clear" w:color="auto" w:fill="FFFFFF"/>
        </w:rPr>
        <w:t>Asiri, A., &amp; Momani, M. M. (2017). The Effectiveness of Using SQ3R to teach Reading Skills. </w:t>
      </w:r>
      <w:r w:rsidRPr="00AF438E">
        <w:rPr>
          <w:rFonts w:ascii="Times New Roman" w:hAnsi="Times New Roman" w:cs="Times New Roman"/>
          <w:i/>
          <w:iCs/>
          <w:color w:val="222222"/>
          <w:sz w:val="24"/>
          <w:szCs w:val="24"/>
          <w:shd w:val="clear" w:color="auto" w:fill="FFFFFF"/>
        </w:rPr>
        <w:t>Asian Journal of Educational Research Vol</w:t>
      </w:r>
      <w:r w:rsidRPr="00AF438E">
        <w:rPr>
          <w:rFonts w:ascii="Times New Roman" w:hAnsi="Times New Roman" w:cs="Times New Roman"/>
          <w:color w:val="222222"/>
          <w:sz w:val="24"/>
          <w:szCs w:val="24"/>
          <w:shd w:val="clear" w:color="auto" w:fill="FFFFFF"/>
        </w:rPr>
        <w:t>, </w:t>
      </w:r>
      <w:r w:rsidRPr="00AF438E">
        <w:rPr>
          <w:rFonts w:ascii="Times New Roman" w:hAnsi="Times New Roman" w:cs="Times New Roman"/>
          <w:i/>
          <w:iCs/>
          <w:color w:val="222222"/>
          <w:sz w:val="24"/>
          <w:szCs w:val="24"/>
          <w:shd w:val="clear" w:color="auto" w:fill="FFFFFF"/>
        </w:rPr>
        <w:t>5</w:t>
      </w:r>
      <w:r w:rsidRPr="00AF438E">
        <w:rPr>
          <w:rFonts w:ascii="Times New Roman" w:hAnsi="Times New Roman" w:cs="Times New Roman"/>
          <w:color w:val="222222"/>
          <w:sz w:val="24"/>
          <w:szCs w:val="24"/>
          <w:shd w:val="clear" w:color="auto" w:fill="FFFFFF"/>
        </w:rPr>
        <w:t>(1).</w:t>
      </w:r>
    </w:p>
    <w:p w:rsidR="00437C99" w:rsidRPr="00AF438E" w:rsidRDefault="00437C99" w:rsidP="00437C99">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AF438E">
        <w:rPr>
          <w:rFonts w:ascii="Times New Roman" w:hAnsi="Times New Roman" w:cs="Times New Roman"/>
          <w:color w:val="222222"/>
          <w:sz w:val="24"/>
          <w:szCs w:val="24"/>
          <w:shd w:val="clear" w:color="auto" w:fill="FFFFFF"/>
        </w:rPr>
        <w:t>Gurning, B., &amp;Siregar, A. (2017).The Effect of Teaching Strategies and Curiosity on Students' Achievement in Reading Comprehension. </w:t>
      </w:r>
      <w:r w:rsidRPr="00AF438E">
        <w:rPr>
          <w:rFonts w:ascii="Times New Roman" w:hAnsi="Times New Roman" w:cs="Times New Roman"/>
          <w:i/>
          <w:iCs/>
          <w:color w:val="222222"/>
          <w:sz w:val="24"/>
          <w:szCs w:val="24"/>
          <w:shd w:val="clear" w:color="auto" w:fill="FFFFFF"/>
        </w:rPr>
        <w:t>English Language Teaching</w:t>
      </w:r>
      <w:r w:rsidRPr="00AF438E">
        <w:rPr>
          <w:rFonts w:ascii="Times New Roman" w:hAnsi="Times New Roman" w:cs="Times New Roman"/>
          <w:color w:val="222222"/>
          <w:sz w:val="24"/>
          <w:szCs w:val="24"/>
          <w:shd w:val="clear" w:color="auto" w:fill="FFFFFF"/>
        </w:rPr>
        <w:t>, </w:t>
      </w:r>
      <w:r w:rsidRPr="00AF438E">
        <w:rPr>
          <w:rFonts w:ascii="Times New Roman" w:hAnsi="Times New Roman" w:cs="Times New Roman"/>
          <w:i/>
          <w:iCs/>
          <w:color w:val="222222"/>
          <w:sz w:val="24"/>
          <w:szCs w:val="24"/>
          <w:shd w:val="clear" w:color="auto" w:fill="FFFFFF"/>
        </w:rPr>
        <w:t>10</w:t>
      </w:r>
      <w:r w:rsidRPr="00AF438E">
        <w:rPr>
          <w:rFonts w:ascii="Times New Roman" w:hAnsi="Times New Roman" w:cs="Times New Roman"/>
          <w:color w:val="222222"/>
          <w:sz w:val="24"/>
          <w:szCs w:val="24"/>
          <w:shd w:val="clear" w:color="auto" w:fill="FFFFFF"/>
        </w:rPr>
        <w:t>(11), 191-198.</w:t>
      </w:r>
    </w:p>
    <w:p w:rsidR="00437C99" w:rsidRPr="00AF438E" w:rsidRDefault="00437C99" w:rsidP="00437C9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You tube.com SQ3R. November 13, 2019. Retrieved from </w:t>
      </w:r>
      <w:r w:rsidRPr="00AF438E">
        <w:rPr>
          <w:rFonts w:ascii="Times New Roman" w:hAnsi="Times New Roman" w:cs="Times New Roman"/>
          <w:sz w:val="24"/>
          <w:szCs w:val="24"/>
        </w:rPr>
        <w:t>https://www.youtube.com/watch?v=UBmMx2eyyGg</w:t>
      </w:r>
    </w:p>
    <w:p w:rsidR="00437C99" w:rsidRDefault="00437C99" w:rsidP="00437C99"/>
    <w:p w:rsidR="009B49CF" w:rsidRDefault="00120B75"/>
    <w:sectPr w:rsidR="009B49CF" w:rsidSect="009A39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0B75" w:rsidRDefault="00120B75">
      <w:pPr>
        <w:spacing w:after="0" w:line="240" w:lineRule="auto"/>
      </w:pPr>
      <w:r>
        <w:separator/>
      </w:r>
    </w:p>
  </w:endnote>
  <w:endnote w:type="continuationSeparator" w:id="1">
    <w:p w:rsidR="00120B75" w:rsidRDefault="00120B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0B75" w:rsidRDefault="00120B75">
      <w:pPr>
        <w:spacing w:after="0" w:line="240" w:lineRule="auto"/>
      </w:pPr>
      <w:r>
        <w:separator/>
      </w:r>
    </w:p>
  </w:footnote>
  <w:footnote w:type="continuationSeparator" w:id="1">
    <w:p w:rsidR="00120B75" w:rsidRDefault="00120B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9E" w:rsidRDefault="00AC5E9E">
    <w:pPr>
      <w:pStyle w:val="Header"/>
    </w:pPr>
    <w:r w:rsidRPr="00AC5E9E">
      <w:rPr>
        <w:rFonts w:ascii="Times New Roman" w:hAnsi="Times New Roman" w:cs="Times New Roman"/>
        <w:sz w:val="24"/>
        <w:szCs w:val="24"/>
      </w:rPr>
      <w:t>SPECIAL EDUCATION EXPERIENCE</w:t>
    </w:r>
    <w:r>
      <w:rPr>
        <w:rFonts w:ascii="Times New Roman" w:hAnsi="Times New Roman" w:cs="Times New Roman"/>
        <w:sz w:val="24"/>
        <w:szCs w:val="24"/>
      </w:rPr>
      <w:t xml:space="preserve">                                                                                       </w:t>
    </w:r>
    <w:r w:rsidR="00AD3E4D" w:rsidRPr="00AC5E9E">
      <w:rPr>
        <w:rFonts w:ascii="Times New Roman" w:hAnsi="Times New Roman" w:cs="Times New Roman"/>
        <w:sz w:val="24"/>
        <w:szCs w:val="24"/>
      </w:rPr>
      <w:fldChar w:fldCharType="begin"/>
    </w:r>
    <w:r w:rsidRPr="00AC5E9E">
      <w:rPr>
        <w:rFonts w:ascii="Times New Roman" w:hAnsi="Times New Roman" w:cs="Times New Roman"/>
        <w:sz w:val="24"/>
        <w:szCs w:val="24"/>
      </w:rPr>
      <w:instrText xml:space="preserve"> PAGE   \* MERGEFORMAT </w:instrText>
    </w:r>
    <w:r w:rsidR="00AD3E4D" w:rsidRPr="00AC5E9E">
      <w:rPr>
        <w:rFonts w:ascii="Times New Roman" w:hAnsi="Times New Roman" w:cs="Times New Roman"/>
        <w:sz w:val="24"/>
        <w:szCs w:val="24"/>
      </w:rPr>
      <w:fldChar w:fldCharType="separate"/>
    </w:r>
    <w:r w:rsidR="00183A97">
      <w:rPr>
        <w:rFonts w:ascii="Times New Roman" w:hAnsi="Times New Roman" w:cs="Times New Roman"/>
        <w:noProof/>
        <w:sz w:val="24"/>
        <w:szCs w:val="24"/>
      </w:rPr>
      <w:t>4</w:t>
    </w:r>
    <w:r w:rsidR="00AD3E4D" w:rsidRPr="00AC5E9E">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9E" w:rsidRPr="00AC5E9E" w:rsidRDefault="00AC5E9E" w:rsidP="00AC5E9E">
    <w:pPr>
      <w:spacing w:line="480" w:lineRule="auto"/>
      <w:rPr>
        <w:rFonts w:ascii="Times New Roman" w:hAnsi="Times New Roman" w:cs="Times New Roman"/>
        <w:sz w:val="24"/>
        <w:szCs w:val="24"/>
      </w:rPr>
    </w:pPr>
    <w:r w:rsidRPr="00AC5E9E">
      <w:rPr>
        <w:rFonts w:ascii="Times New Roman" w:hAnsi="Times New Roman" w:cs="Times New Roman"/>
        <w:sz w:val="24"/>
        <w:szCs w:val="24"/>
      </w:rPr>
      <w:t>Running Head: SPECIAL EDUCATION EXPERIENCE</w:t>
    </w:r>
    <w:r>
      <w:rPr>
        <w:rFonts w:ascii="Times New Roman" w:hAnsi="Times New Roman" w:cs="Times New Roman"/>
        <w:sz w:val="24"/>
        <w:szCs w:val="24"/>
      </w:rPr>
      <w:t xml:space="preserve">                                                             </w:t>
    </w:r>
    <w:r w:rsidR="00AD3E4D" w:rsidRPr="00AC5E9E">
      <w:rPr>
        <w:rFonts w:ascii="Times New Roman" w:hAnsi="Times New Roman" w:cs="Times New Roman"/>
        <w:sz w:val="24"/>
        <w:szCs w:val="24"/>
      </w:rPr>
      <w:fldChar w:fldCharType="begin"/>
    </w:r>
    <w:r w:rsidRPr="00AC5E9E">
      <w:rPr>
        <w:rFonts w:ascii="Times New Roman" w:hAnsi="Times New Roman" w:cs="Times New Roman"/>
        <w:sz w:val="24"/>
        <w:szCs w:val="24"/>
      </w:rPr>
      <w:instrText xml:space="preserve"> PAGE   \* MERGEFORMAT </w:instrText>
    </w:r>
    <w:r w:rsidR="00AD3E4D" w:rsidRPr="00AC5E9E">
      <w:rPr>
        <w:rFonts w:ascii="Times New Roman" w:hAnsi="Times New Roman" w:cs="Times New Roman"/>
        <w:sz w:val="24"/>
        <w:szCs w:val="24"/>
      </w:rPr>
      <w:fldChar w:fldCharType="separate"/>
    </w:r>
    <w:r w:rsidR="00183A97">
      <w:rPr>
        <w:rFonts w:ascii="Times New Roman" w:hAnsi="Times New Roman" w:cs="Times New Roman"/>
        <w:noProof/>
        <w:sz w:val="24"/>
        <w:szCs w:val="24"/>
      </w:rPr>
      <w:t>1</w:t>
    </w:r>
    <w:r w:rsidR="00AD3E4D" w:rsidRPr="00AC5E9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37C99"/>
    <w:rsid w:val="00004B83"/>
    <w:rsid w:val="000F13DA"/>
    <w:rsid w:val="00120B75"/>
    <w:rsid w:val="00183A97"/>
    <w:rsid w:val="002200EF"/>
    <w:rsid w:val="00437C99"/>
    <w:rsid w:val="00515A87"/>
    <w:rsid w:val="00537825"/>
    <w:rsid w:val="00765EBA"/>
    <w:rsid w:val="008853B1"/>
    <w:rsid w:val="00AC5E9E"/>
    <w:rsid w:val="00AD3E4D"/>
    <w:rsid w:val="00C80514"/>
    <w:rsid w:val="00CA15AB"/>
    <w:rsid w:val="00EB6DB5"/>
    <w:rsid w:val="00EE79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DB5"/>
  </w:style>
  <w:style w:type="paragraph" w:styleId="Footer">
    <w:name w:val="footer"/>
    <w:basedOn w:val="Normal"/>
    <w:link w:val="FooterChar"/>
    <w:uiPriority w:val="99"/>
    <w:unhideWhenUsed/>
    <w:rsid w:val="00EB6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D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C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DB5"/>
  </w:style>
  <w:style w:type="paragraph" w:styleId="Footer">
    <w:name w:val="footer"/>
    <w:basedOn w:val="Normal"/>
    <w:link w:val="FooterChar"/>
    <w:uiPriority w:val="99"/>
    <w:unhideWhenUsed/>
    <w:rsid w:val="00EB6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DB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2019-11-14T02:52:00Z</dcterms:created>
  <dcterms:modified xsi:type="dcterms:W3CDTF">2019-11-14T02:52:00Z</dcterms:modified>
</cp:coreProperties>
</file>